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333333"/>
        </w:rPr>
      </w:pPr>
      <w:r w:rsidRPr="009C3620">
        <w:rPr>
          <w:rStyle w:val="Fort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DA TRIBUNA LIVRE</w:t>
      </w:r>
      <w:r>
        <w:rPr>
          <w:rStyle w:val="Fort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Art. 281 A Tribuna da Câmara Municipal de Jales poderá ser utilizada pelos munícipes, observadas as condições estabelecidas nas seguintes disposições: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I - para fazer o uso da Tribuna é necessário requerer mediante oficio e inscrever-se em livro próprio na Secretaria da Câmara, apresentando neste ato: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 xml:space="preserve">a) comprovante de </w:t>
      </w:r>
      <w:proofErr w:type="spellStart"/>
      <w:r w:rsidRPr="009C3620">
        <w:rPr>
          <w:rFonts w:ascii="Arial" w:hAnsi="Arial" w:cs="Arial"/>
          <w:color w:val="333333"/>
        </w:rPr>
        <w:t>domícilio</w:t>
      </w:r>
      <w:proofErr w:type="spellEnd"/>
      <w:r w:rsidRPr="009C3620">
        <w:rPr>
          <w:rFonts w:ascii="Arial" w:hAnsi="Arial" w:cs="Arial"/>
          <w:color w:val="333333"/>
        </w:rPr>
        <w:t xml:space="preserve"> e regularidade eleitoral no </w:t>
      </w:r>
      <w:proofErr w:type="spellStart"/>
      <w:r w:rsidRPr="009C3620">
        <w:rPr>
          <w:rFonts w:ascii="Arial" w:hAnsi="Arial" w:cs="Arial"/>
          <w:color w:val="333333"/>
        </w:rPr>
        <w:t>Muninípio</w:t>
      </w:r>
      <w:proofErr w:type="spellEnd"/>
      <w:r w:rsidRPr="009C3620">
        <w:rPr>
          <w:rFonts w:ascii="Arial" w:hAnsi="Arial" w:cs="Arial"/>
          <w:color w:val="333333"/>
        </w:rPr>
        <w:t>;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b) indicação da matéria a ser exposta.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 xml:space="preserve">II - os inscritos serão notificados </w:t>
      </w:r>
      <w:proofErr w:type="spellStart"/>
      <w:r w:rsidRPr="009C3620">
        <w:rPr>
          <w:rFonts w:ascii="Arial" w:hAnsi="Arial" w:cs="Arial"/>
          <w:color w:val="333333"/>
        </w:rPr>
        <w:t>pessoamente</w:t>
      </w:r>
      <w:proofErr w:type="spellEnd"/>
      <w:r w:rsidRPr="009C3620">
        <w:rPr>
          <w:rFonts w:ascii="Arial" w:hAnsi="Arial" w:cs="Arial"/>
          <w:color w:val="333333"/>
        </w:rPr>
        <w:t xml:space="preserve"> pela secretaria da Câmara, da data em que poderão usar a Tribuna, de acordo com a ordem de inscrição: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a) em cada sessão ordinária poderá usar a Tribuna apenas um inscrito;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b) o munícipe que já usou a Tribuna poderá fazê-lo novamente seis meses após o pronunciamento anterior.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Art. 282 O Presidente da Câmara poderá indeferir o uso da Tribuna quando: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a) a matéria não disser respeito direta ou indiretamente ao município;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 xml:space="preserve">b) a matéria versar sobre questões </w:t>
      </w:r>
      <w:proofErr w:type="spellStart"/>
      <w:r w:rsidRPr="009C3620">
        <w:rPr>
          <w:rFonts w:ascii="Arial" w:hAnsi="Arial" w:cs="Arial"/>
          <w:color w:val="333333"/>
        </w:rPr>
        <w:t>exclusicamente</w:t>
      </w:r>
      <w:proofErr w:type="spellEnd"/>
      <w:r w:rsidRPr="009C3620">
        <w:rPr>
          <w:rFonts w:ascii="Arial" w:hAnsi="Arial" w:cs="Arial"/>
          <w:color w:val="333333"/>
        </w:rPr>
        <w:t xml:space="preserve"> pessoais.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proofErr w:type="spellStart"/>
      <w:r w:rsidRPr="009C3620">
        <w:rPr>
          <w:rFonts w:ascii="Arial" w:hAnsi="Arial" w:cs="Arial"/>
          <w:color w:val="333333"/>
        </w:rPr>
        <w:t>Art</w:t>
      </w:r>
      <w:proofErr w:type="spellEnd"/>
      <w:r w:rsidRPr="009C3620">
        <w:rPr>
          <w:rFonts w:ascii="Arial" w:hAnsi="Arial" w:cs="Arial"/>
          <w:color w:val="333333"/>
        </w:rPr>
        <w:t xml:space="preserve"> 283 O Presidente da Câmara, na organização da pauta das sessões ordinárias, destinará 15(quinze) minutos do expediente ao pronunciamento do postulante, prorrogável por até mais 15(quinze) minutos.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a) o orador não será aparteado em seu pronunciamento;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b) após o pronunciamento do orador, a presidência poderá abrir espaço para debate entre o orador e os Vereadores.</w:t>
      </w:r>
    </w:p>
    <w:p w:rsidR="009C3620" w:rsidRPr="009C3620" w:rsidRDefault="009C3620" w:rsidP="009C3620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33333"/>
        </w:rPr>
      </w:pPr>
      <w:r w:rsidRPr="009C3620">
        <w:rPr>
          <w:rFonts w:ascii="Arial" w:hAnsi="Arial" w:cs="Arial"/>
          <w:color w:val="333333"/>
        </w:rPr>
        <w:t>Parágrafo único. O Presidente poderá cassar imediatamente a palavra do orador que se expressar com linguagem imprópria, desrespeito ou desviar do tema indicado quando de sua inscrição.</w:t>
      </w:r>
    </w:p>
    <w:p w:rsidR="00AC4FFF" w:rsidRPr="009C3620" w:rsidRDefault="00AC4FFF">
      <w:pPr>
        <w:rPr>
          <w:rFonts w:ascii="Arial" w:hAnsi="Arial" w:cs="Arial"/>
          <w:sz w:val="24"/>
          <w:szCs w:val="24"/>
        </w:rPr>
      </w:pPr>
    </w:p>
    <w:sectPr w:rsidR="00AC4FFF" w:rsidRPr="009C3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20"/>
    <w:rsid w:val="009C3620"/>
    <w:rsid w:val="00A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CB53-CCCA-4E0E-B763-A262C00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3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Nagata</dc:creator>
  <cp:keywords/>
  <dc:description/>
  <cp:lastModifiedBy>Enzo Nagata</cp:lastModifiedBy>
  <cp:revision>1</cp:revision>
  <dcterms:created xsi:type="dcterms:W3CDTF">2017-12-05T22:33:00Z</dcterms:created>
  <dcterms:modified xsi:type="dcterms:W3CDTF">2017-12-05T22:34:00Z</dcterms:modified>
</cp:coreProperties>
</file>